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Allegato 2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  <w:t>Scheda di sintesi sulla rilevazione dell’OIV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Data di svolgimento della rilevazione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rilevazione è avvenuta in data 18/04/2018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Estensione della rilevazione (nel caso di amministrazioni con uffici periferici,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articolazioni organizzative autonome e Corpi )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IL Comune di </w:t>
      </w:r>
      <w:r>
        <w:rPr>
          <w:rFonts w:ascii="TimesNewRoman" w:hAnsi="TimesNewRoman" w:cs="TimesNewRoman"/>
          <w:sz w:val="24"/>
          <w:szCs w:val="24"/>
        </w:rPr>
        <w:t xml:space="preserve">Porte </w:t>
      </w:r>
      <w:r>
        <w:rPr>
          <w:rFonts w:ascii="TimesNewRoman" w:hAnsi="TimesNewRoman" w:cs="TimesNewRoman"/>
          <w:sz w:val="24"/>
          <w:szCs w:val="24"/>
        </w:rPr>
        <w:t>non è strutturato con uffici periferici e non ha articolazioni organizzative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autonome.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Procedure e modalità seguite per la rilevazione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 indicano alcune modalità che sono state seguite dal Nucleo Indipendente di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Valutazione/Organismo Indipendente di Valutazione: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Verifica del sito internet per riscontrare l’adempimento degli obblighi di pubblicazione;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Esame della documentazione e delle banche dati relative ai dati oggetto di attestazione;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Verifica dell’attività svolta dal Responsabile della trasparenza per riscontrare l’adempimento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degli obblighi di pubblicazione;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Colloqui con i responsabili della pubblicazione dei dati;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Non è stato possibile procedere alla verifica sul sito BUSSOLA TRASPARENZA, in quanto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questo risulta attualmente “bloccato” a seguito delle novità normative inerenti la modifica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della sezione “Amministrazione Trasparente”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Aspetti critici riscontrati nel corso della rilevazione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 invita l’Ente a procedere alla pubblicazione delle informazioni obbligatorie con maggiore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tempestività e soprattutto a procedere celermente con l’inserimento delle informazioni ancora non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presenti. Si invita l’Ente a utilizzare per le pubblicazioni il formato APERTO (gli open/libre office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ODT e ODS, lo XML, il RTF) o elaborabile (.DOC, .XLS).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Anche il PDF stampa è ammissibile. Non sono considerati aperti o elaborabili le immagini (JPG,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GIF, TIFF) e i PDF scansionati.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23</w:t>
      </w:r>
      <w:r>
        <w:rPr>
          <w:rFonts w:ascii="Tahoma" w:hAnsi="Tahoma" w:cs="Tahoma"/>
        </w:rPr>
        <w:t>/04/2018</w:t>
      </w: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934E3" w:rsidRDefault="00D934E3" w:rsidP="00D934E3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Il Nucleo di Valutazione</w:t>
      </w:r>
    </w:p>
    <w:p w:rsidR="00D934E3" w:rsidRDefault="00D934E3" w:rsidP="00D934E3">
      <w:pPr>
        <w:jc w:val="right"/>
        <w:rPr>
          <w:rFonts w:ascii="Tahoma" w:hAnsi="Tahoma" w:cs="Tahoma"/>
          <w:sz w:val="20"/>
          <w:szCs w:val="20"/>
        </w:rPr>
      </w:pPr>
    </w:p>
    <w:p w:rsidR="0076212E" w:rsidRDefault="00D934E3" w:rsidP="00D934E3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Giuseppe BURRELLO </w:t>
      </w:r>
    </w:p>
    <w:p w:rsidR="00D934E3" w:rsidRDefault="00D934E3" w:rsidP="00D934E3">
      <w:pPr>
        <w:jc w:val="right"/>
      </w:pPr>
      <w:r>
        <w:t>FERRARA Alessandra</w:t>
      </w:r>
    </w:p>
    <w:p w:rsidR="00D934E3" w:rsidRPr="00D934E3" w:rsidRDefault="00D934E3" w:rsidP="00D934E3">
      <w:pPr>
        <w:jc w:val="right"/>
        <w:rPr>
          <w:i/>
        </w:rPr>
      </w:pPr>
      <w:r>
        <w:rPr>
          <w:i/>
        </w:rPr>
        <w:t xml:space="preserve"> Firmato digitalmente</w:t>
      </w:r>
      <w:bookmarkStart w:id="0" w:name="_GoBack"/>
      <w:bookmarkEnd w:id="0"/>
    </w:p>
    <w:sectPr w:rsidR="00D934E3" w:rsidRPr="00D93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E3"/>
    <w:rsid w:val="0076212E"/>
    <w:rsid w:val="00D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E3A2"/>
  <w15:chartTrackingRefBased/>
  <w15:docId w15:val="{E7C8FA2E-A25D-41D9-8CF0-29B61D8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2018-04-23T13:55:00Z</dcterms:created>
  <dcterms:modified xsi:type="dcterms:W3CDTF">2018-04-23T13:58:00Z</dcterms:modified>
</cp:coreProperties>
</file>